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4A53" w14:textId="77777777" w:rsidR="004E7FC3" w:rsidRDefault="003F57E4">
      <w:pPr>
        <w:spacing w:after="0" w:line="259" w:lineRule="auto"/>
        <w:ind w:left="0" w:firstLine="0"/>
        <w:jc w:val="right"/>
      </w:pPr>
      <w:bookmarkStart w:id="0" w:name="_GoBack"/>
      <w:bookmarkEnd w:id="0"/>
      <w:r>
        <w:rPr>
          <w:rFonts w:ascii="Courier New" w:eastAsia="Courier New" w:hAnsi="Courier New" w:cs="Courier New"/>
          <w:sz w:val="24"/>
        </w:rPr>
        <w:t xml:space="preserve"> </w:t>
      </w:r>
    </w:p>
    <w:p w14:paraId="5AAE14D6" w14:textId="77777777" w:rsidR="00E50C86" w:rsidRDefault="00E50C86" w:rsidP="00E50C86">
      <w:pPr>
        <w:ind w:left="1440"/>
        <w:rPr>
          <w:rFonts w:ascii="Arial" w:hAnsi="Arial" w:cs="Arial"/>
          <w:color w:val="auto"/>
          <w:lang w:val="es-ES"/>
        </w:rPr>
      </w:pPr>
      <w:r>
        <w:rPr>
          <w:noProof/>
        </w:rPr>
        <w:t xml:space="preserve">          </w:t>
      </w:r>
      <w:r>
        <w:rPr>
          <w:rFonts w:ascii="Arial" w:hAnsi="Arial" w:cs="Arial"/>
          <w:color w:val="0000FF"/>
          <w:sz w:val="32"/>
          <w:szCs w:val="32"/>
          <w:lang w:val="es-ES"/>
        </w:rPr>
        <w:t>D I O C E S E   O F   B R E N T W O O D</w:t>
      </w:r>
      <w:r>
        <w:rPr>
          <w:noProof/>
        </w:rPr>
        <w:drawing>
          <wp:anchor distT="0" distB="0" distL="114300" distR="114300" simplePos="0" relativeHeight="251659264" behindDoc="0" locked="0" layoutInCell="1" allowOverlap="1" wp14:anchorId="4ADE07C8" wp14:editId="42DD515B">
            <wp:simplePos x="0" y="0"/>
            <wp:positionH relativeFrom="column">
              <wp:align>left</wp:align>
            </wp:positionH>
            <wp:positionV relativeFrom="paragraph">
              <wp:align>top</wp:align>
            </wp:positionV>
            <wp:extent cx="1061720" cy="1271905"/>
            <wp:effectExtent l="0" t="0" r="5080" b="4445"/>
            <wp:wrapSquare wrapText="bothSides"/>
            <wp:docPr id="1" name="Picture 1" descr="Brentwood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twood2C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720" cy="1271905"/>
                    </a:xfrm>
                    <a:prstGeom prst="rect">
                      <a:avLst/>
                    </a:prstGeom>
                    <a:noFill/>
                  </pic:spPr>
                </pic:pic>
              </a:graphicData>
            </a:graphic>
            <wp14:sizeRelH relativeFrom="page">
              <wp14:pctWidth>0</wp14:pctWidth>
            </wp14:sizeRelH>
            <wp14:sizeRelV relativeFrom="page">
              <wp14:pctHeight>0</wp14:pctHeight>
            </wp14:sizeRelV>
          </wp:anchor>
        </w:drawing>
      </w:r>
    </w:p>
    <w:p w14:paraId="636248E8" w14:textId="77777777" w:rsidR="00E50C86" w:rsidRDefault="00D72879" w:rsidP="00D72879">
      <w:pPr>
        <w:ind w:left="1440"/>
        <w:jc w:val="center"/>
        <w:rPr>
          <w:rFonts w:ascii="Arial" w:hAnsi="Arial" w:cs="Arial"/>
          <w:color w:val="0000FF"/>
          <w:lang w:val="es-ES"/>
        </w:rPr>
      </w:pPr>
      <w:r>
        <w:rPr>
          <w:rFonts w:ascii="Arial" w:hAnsi="Arial" w:cs="Arial"/>
          <w:sz w:val="28"/>
          <w:szCs w:val="28"/>
        </w:rPr>
        <w:t>Diocesan Safeguarding Advisory Panel</w:t>
      </w:r>
    </w:p>
    <w:p w14:paraId="4C93E417" w14:textId="77777777" w:rsidR="00E50C86" w:rsidRDefault="00E50C86" w:rsidP="00E50C86">
      <w:pPr>
        <w:jc w:val="center"/>
        <w:rPr>
          <w:rFonts w:ascii="Arial" w:hAnsi="Arial" w:cs="Arial"/>
          <w:color w:val="2F5496" w:themeColor="accent5" w:themeShade="BF"/>
          <w:sz w:val="52"/>
          <w:szCs w:val="52"/>
        </w:rPr>
      </w:pPr>
    </w:p>
    <w:p w14:paraId="60A23134" w14:textId="77777777" w:rsidR="004E7FC3" w:rsidRDefault="003F57E4">
      <w:pPr>
        <w:spacing w:after="0" w:line="259" w:lineRule="auto"/>
        <w:ind w:left="0" w:right="89" w:firstLine="0"/>
        <w:jc w:val="center"/>
      </w:pPr>
      <w:r>
        <w:rPr>
          <w:b/>
        </w:rPr>
        <w:t xml:space="preserve"> </w:t>
      </w:r>
    </w:p>
    <w:p w14:paraId="4946727B" w14:textId="77777777" w:rsidR="004E7FC3" w:rsidRDefault="003F57E4">
      <w:pPr>
        <w:spacing w:after="0" w:line="259" w:lineRule="auto"/>
        <w:ind w:left="0" w:right="89" w:firstLine="0"/>
        <w:jc w:val="center"/>
      </w:pPr>
      <w:r>
        <w:rPr>
          <w:b/>
        </w:rPr>
        <w:t xml:space="preserve"> </w:t>
      </w:r>
    </w:p>
    <w:p w14:paraId="2EA2A350" w14:textId="77777777" w:rsidR="004E7FC3" w:rsidRDefault="003F57E4">
      <w:pPr>
        <w:spacing w:after="0" w:line="259" w:lineRule="auto"/>
        <w:ind w:left="0" w:right="143" w:firstLine="0"/>
        <w:jc w:val="center"/>
      </w:pPr>
      <w:r>
        <w:rPr>
          <w:b/>
        </w:rPr>
        <w:t xml:space="preserve">PARISH OF __________________________________________ </w:t>
      </w:r>
    </w:p>
    <w:p w14:paraId="30600A9B" w14:textId="77777777" w:rsidR="004E7FC3" w:rsidRDefault="003F57E4">
      <w:pPr>
        <w:spacing w:after="0" w:line="259" w:lineRule="auto"/>
        <w:ind w:left="0" w:right="89" w:firstLine="0"/>
        <w:jc w:val="center"/>
      </w:pPr>
      <w:r>
        <w:rPr>
          <w:b/>
        </w:rPr>
        <w:t xml:space="preserve"> </w:t>
      </w:r>
    </w:p>
    <w:p w14:paraId="6F83AE47" w14:textId="77777777" w:rsidR="004E7FC3" w:rsidRDefault="003F57E4" w:rsidP="00E50C86">
      <w:pPr>
        <w:spacing w:after="0" w:line="259" w:lineRule="auto"/>
        <w:ind w:left="0" w:right="89" w:firstLine="0"/>
      </w:pPr>
      <w:r>
        <w:rPr>
          <w:b/>
        </w:rPr>
        <w:t xml:space="preserve">Role:  </w:t>
      </w:r>
      <w:r>
        <w:rPr>
          <w:b/>
        </w:rPr>
        <w:tab/>
      </w:r>
      <w:r>
        <w:t xml:space="preserve"> </w:t>
      </w:r>
      <w:r>
        <w:tab/>
      </w:r>
      <w:r w:rsidR="00E50C86">
        <w:tab/>
      </w:r>
      <w:r>
        <w:t xml:space="preserve">Extraordinary Minister of Holy Communion </w:t>
      </w:r>
    </w:p>
    <w:p w14:paraId="29C1CF0F" w14:textId="77777777" w:rsidR="004E7FC3" w:rsidRDefault="003F57E4">
      <w:pPr>
        <w:spacing w:after="0" w:line="259" w:lineRule="auto"/>
        <w:ind w:left="0" w:firstLine="0"/>
      </w:pPr>
      <w:r>
        <w:t xml:space="preserve"> </w:t>
      </w:r>
    </w:p>
    <w:p w14:paraId="0B313045" w14:textId="77777777" w:rsidR="004E7FC3" w:rsidRDefault="003F57E4">
      <w:pPr>
        <w:tabs>
          <w:tab w:val="center" w:pos="2714"/>
        </w:tabs>
        <w:spacing w:after="2" w:line="259" w:lineRule="auto"/>
        <w:ind w:left="-15" w:firstLine="0"/>
      </w:pPr>
      <w:r>
        <w:rPr>
          <w:b/>
        </w:rPr>
        <w:t>Responsible to:</w:t>
      </w:r>
      <w:r>
        <w:t xml:space="preserve"> </w:t>
      </w:r>
      <w:r>
        <w:tab/>
        <w:t xml:space="preserve">Parish Priest </w:t>
      </w:r>
    </w:p>
    <w:p w14:paraId="791574EB" w14:textId="77777777" w:rsidR="004E7FC3" w:rsidRDefault="003F57E4">
      <w:pPr>
        <w:spacing w:after="0" w:line="259" w:lineRule="auto"/>
        <w:ind w:left="0" w:firstLine="0"/>
      </w:pPr>
      <w:r>
        <w:t xml:space="preserve"> </w:t>
      </w:r>
    </w:p>
    <w:p w14:paraId="473361DE" w14:textId="77777777" w:rsidR="004E7FC3" w:rsidRDefault="003F57E4">
      <w:pPr>
        <w:spacing w:after="49"/>
        <w:ind w:left="2160" w:right="131" w:hanging="2160"/>
      </w:pPr>
      <w:r>
        <w:rPr>
          <w:b/>
        </w:rPr>
        <w:t xml:space="preserve">Aim: </w:t>
      </w:r>
      <w:r>
        <w:rPr>
          <w:b/>
        </w:rPr>
        <w:tab/>
      </w:r>
      <w:r>
        <w:t xml:space="preserve">The primary role of the Extraordinary Minister of Holy Communion is to assist with the distribution of Holy Communion. This could be within the context of the Mass, a Liturgy of the Word with Holy Communion, or taking Holy Communion to the sick. </w:t>
      </w:r>
    </w:p>
    <w:p w14:paraId="193E5D4A" w14:textId="77777777" w:rsidR="004E7FC3" w:rsidRDefault="003F57E4" w:rsidP="00E50C86">
      <w:pPr>
        <w:spacing w:after="0" w:line="259" w:lineRule="auto"/>
        <w:ind w:left="0" w:right="74" w:firstLine="0"/>
      </w:pPr>
      <w:r>
        <w:rPr>
          <w:b/>
        </w:rPr>
        <w:t xml:space="preserve">Main Responsibilities: </w:t>
      </w:r>
    </w:p>
    <w:p w14:paraId="088D98FB" w14:textId="77777777" w:rsidR="004E7FC3" w:rsidRDefault="003F57E4">
      <w:pPr>
        <w:spacing w:after="0" w:line="259" w:lineRule="auto"/>
        <w:ind w:left="0" w:right="74" w:firstLine="0"/>
        <w:jc w:val="center"/>
      </w:pPr>
      <w:r>
        <w:rPr>
          <w:b/>
          <w:sz w:val="28"/>
        </w:rPr>
        <w:t xml:space="preserve"> </w:t>
      </w:r>
    </w:p>
    <w:p w14:paraId="3B329865" w14:textId="77777777" w:rsidR="004E7FC3" w:rsidRDefault="003F57E4">
      <w:pPr>
        <w:numPr>
          <w:ilvl w:val="0"/>
          <w:numId w:val="1"/>
        </w:numPr>
        <w:ind w:right="131" w:hanging="360"/>
      </w:pPr>
      <w:r>
        <w:t xml:space="preserve">To administer Holy Communion not only within the Parish Church but to take Holy Communion to those in the community who are housebound due to health, age or disability or for whatever reason are unable to attend the local church.  </w:t>
      </w:r>
    </w:p>
    <w:p w14:paraId="1F0D31E9" w14:textId="77777777" w:rsidR="004E7FC3" w:rsidRDefault="003F57E4">
      <w:pPr>
        <w:numPr>
          <w:ilvl w:val="0"/>
          <w:numId w:val="1"/>
        </w:numPr>
        <w:ind w:right="131" w:hanging="360"/>
      </w:pPr>
      <w:r>
        <w:t xml:space="preserve">To follow the instructions given by the Diocese for the reverent conveying of the Blessed Sacrament and to follow the appropriate format for administration of Holy Communion. </w:t>
      </w:r>
    </w:p>
    <w:p w14:paraId="58407B9A" w14:textId="77777777" w:rsidR="004E7FC3" w:rsidRDefault="003F57E4">
      <w:pPr>
        <w:numPr>
          <w:ilvl w:val="0"/>
          <w:numId w:val="1"/>
        </w:numPr>
        <w:ind w:right="131" w:hanging="360"/>
      </w:pPr>
      <w:r>
        <w:t xml:space="preserve">To respect the boundaries and regulations of the organisation when visiting people either in hospital or a residential home, particularly by notifying someone in a supervisory position of your presence in the home. </w:t>
      </w:r>
    </w:p>
    <w:p w14:paraId="3CD2B97B" w14:textId="77777777" w:rsidR="004E7FC3" w:rsidRDefault="003F57E4">
      <w:pPr>
        <w:numPr>
          <w:ilvl w:val="0"/>
          <w:numId w:val="1"/>
        </w:numPr>
        <w:ind w:right="131" w:hanging="360"/>
      </w:pPr>
      <w:r>
        <w:t xml:space="preserve">To be respectful of the homes of people in the community. </w:t>
      </w:r>
    </w:p>
    <w:p w14:paraId="7B228B28" w14:textId="77777777" w:rsidR="004E7FC3" w:rsidRDefault="003F57E4">
      <w:pPr>
        <w:numPr>
          <w:ilvl w:val="0"/>
          <w:numId w:val="1"/>
        </w:numPr>
        <w:ind w:right="131" w:hanging="360"/>
      </w:pPr>
      <w:r>
        <w:t xml:space="preserve">To be willing to administer Holy Communion prayerfully.  </w:t>
      </w:r>
    </w:p>
    <w:p w14:paraId="774177D0" w14:textId="77777777" w:rsidR="004E7FC3" w:rsidRDefault="003F57E4">
      <w:pPr>
        <w:numPr>
          <w:ilvl w:val="0"/>
          <w:numId w:val="1"/>
        </w:numPr>
        <w:ind w:right="131" w:hanging="360"/>
      </w:pPr>
      <w:r>
        <w:t xml:space="preserve">To be aware of difficulties for some people with swallowing the Eucharist and therefore accommodating the size of the portion of the host to enable comfortable reception of the sacrament. </w:t>
      </w:r>
    </w:p>
    <w:p w14:paraId="259E5130" w14:textId="77777777" w:rsidR="004E7FC3" w:rsidRDefault="003F57E4">
      <w:pPr>
        <w:numPr>
          <w:ilvl w:val="0"/>
          <w:numId w:val="1"/>
        </w:numPr>
        <w:ind w:right="131" w:hanging="360"/>
      </w:pPr>
      <w:r>
        <w:t xml:space="preserve">To wait until medical care has been administered if necessary. </w:t>
      </w:r>
    </w:p>
    <w:p w14:paraId="459D6432" w14:textId="77777777" w:rsidR="004E7FC3" w:rsidRDefault="003F57E4">
      <w:pPr>
        <w:numPr>
          <w:ilvl w:val="0"/>
          <w:numId w:val="1"/>
        </w:numPr>
        <w:ind w:right="131" w:hanging="360"/>
      </w:pPr>
      <w:r>
        <w:t xml:space="preserve">Willingness to talk with the people to whom the Sacrament is being brought, recognising them as part of the Body of Christ. </w:t>
      </w:r>
    </w:p>
    <w:p w14:paraId="4219B020" w14:textId="77777777" w:rsidR="004E7FC3" w:rsidRDefault="003F57E4">
      <w:pPr>
        <w:spacing w:after="0" w:line="259" w:lineRule="auto"/>
        <w:ind w:left="0" w:firstLine="0"/>
      </w:pPr>
      <w:r>
        <w:t xml:space="preserve"> </w:t>
      </w:r>
    </w:p>
    <w:p w14:paraId="6E868CEB" w14:textId="77777777" w:rsidR="004E7FC3" w:rsidRDefault="003F57E4">
      <w:pPr>
        <w:spacing w:after="2" w:line="259" w:lineRule="auto"/>
        <w:ind w:left="-5"/>
      </w:pPr>
      <w:r>
        <w:rPr>
          <w:b/>
        </w:rPr>
        <w:t xml:space="preserve">Person Specification: </w:t>
      </w:r>
    </w:p>
    <w:p w14:paraId="3AD916A5" w14:textId="77777777" w:rsidR="004E7FC3" w:rsidRDefault="003F57E4">
      <w:pPr>
        <w:spacing w:after="0" w:line="259" w:lineRule="auto"/>
        <w:ind w:left="0" w:firstLine="0"/>
      </w:pPr>
      <w:r>
        <w:t xml:space="preserve"> </w:t>
      </w:r>
    </w:p>
    <w:p w14:paraId="35469AC6" w14:textId="77777777" w:rsidR="004E7FC3" w:rsidRDefault="003F57E4">
      <w:pPr>
        <w:numPr>
          <w:ilvl w:val="0"/>
          <w:numId w:val="2"/>
        </w:numPr>
        <w:ind w:right="131" w:hanging="360"/>
      </w:pPr>
      <w:r>
        <w:t xml:space="preserve">To have reverence for the Eucharist. </w:t>
      </w:r>
    </w:p>
    <w:p w14:paraId="70AC67CE" w14:textId="77777777" w:rsidR="004E7FC3" w:rsidRDefault="003F57E4">
      <w:pPr>
        <w:numPr>
          <w:ilvl w:val="0"/>
          <w:numId w:val="2"/>
        </w:numPr>
        <w:ind w:right="131" w:hanging="360"/>
      </w:pPr>
      <w:r>
        <w:t xml:space="preserve">To have a clear understanding of the Eucharist as a sacrament of unity. </w:t>
      </w:r>
    </w:p>
    <w:p w14:paraId="21174DC9" w14:textId="77777777" w:rsidR="00E5107F" w:rsidRDefault="003F57E4">
      <w:pPr>
        <w:numPr>
          <w:ilvl w:val="0"/>
          <w:numId w:val="2"/>
        </w:numPr>
        <w:ind w:right="131" w:hanging="360"/>
      </w:pPr>
      <w:r>
        <w:t xml:space="preserve">Full acceptance of the Church’s teaching on the Eucharist and the Mass.  </w:t>
      </w:r>
    </w:p>
    <w:p w14:paraId="160FECEB" w14:textId="77777777" w:rsidR="004E7FC3" w:rsidRDefault="003F57E4">
      <w:pPr>
        <w:numPr>
          <w:ilvl w:val="0"/>
          <w:numId w:val="2"/>
        </w:numPr>
        <w:ind w:right="131" w:hanging="360"/>
      </w:pPr>
      <w:r>
        <w:t xml:space="preserve">To be available to bring the Eucharist on a regular basis to those in need.  </w:t>
      </w:r>
    </w:p>
    <w:p w14:paraId="7C009F20" w14:textId="77777777" w:rsidR="00E5107F" w:rsidRDefault="003F57E4">
      <w:pPr>
        <w:ind w:left="355" w:right="428"/>
      </w:pPr>
      <w:r>
        <w:rPr>
          <w:b/>
        </w:rPr>
        <w:t>(e)</w:t>
      </w:r>
      <w:r>
        <w:rPr>
          <w:rFonts w:ascii="Arial" w:eastAsia="Arial" w:hAnsi="Arial" w:cs="Arial"/>
          <w:b/>
        </w:rPr>
        <w:t xml:space="preserve"> </w:t>
      </w:r>
      <w:r w:rsidR="00E5107F">
        <w:rPr>
          <w:rFonts w:ascii="Arial" w:eastAsia="Arial" w:hAnsi="Arial" w:cs="Arial"/>
          <w:b/>
        </w:rPr>
        <w:t xml:space="preserve"> </w:t>
      </w:r>
      <w:r>
        <w:t xml:space="preserve">To recognise that Jesus is present in the Eucharist and in the people to whom it is being given.  </w:t>
      </w:r>
    </w:p>
    <w:p w14:paraId="3EE591D3" w14:textId="77777777" w:rsidR="00E50C86" w:rsidRDefault="003F57E4">
      <w:pPr>
        <w:ind w:left="355" w:right="428"/>
      </w:pPr>
      <w:r>
        <w:rPr>
          <w:b/>
        </w:rPr>
        <w:t>(f)</w:t>
      </w:r>
      <w:r>
        <w:rPr>
          <w:rFonts w:ascii="Arial" w:eastAsia="Arial" w:hAnsi="Arial" w:cs="Arial"/>
          <w:b/>
        </w:rPr>
        <w:t xml:space="preserve"> </w:t>
      </w:r>
      <w:r>
        <w:t xml:space="preserve">The ability to show courtesy and respect within the homes of other people. </w:t>
      </w:r>
    </w:p>
    <w:p w14:paraId="08182798" w14:textId="77777777" w:rsidR="00E50C86" w:rsidRDefault="00E50C86" w:rsidP="00E50C86">
      <w:pPr>
        <w:ind w:left="0" w:right="428" w:firstLine="0"/>
        <w:rPr>
          <w:b/>
        </w:rPr>
      </w:pPr>
    </w:p>
    <w:p w14:paraId="21B3A0D4" w14:textId="77777777" w:rsidR="00E50C86" w:rsidRDefault="00E50C86" w:rsidP="00E50C86">
      <w:pPr>
        <w:ind w:left="0" w:right="428" w:firstLine="0"/>
        <w:rPr>
          <w:b/>
        </w:rPr>
      </w:pPr>
      <w:r>
        <w:rPr>
          <w:b/>
        </w:rPr>
        <w:t>Protection of Children and Adults at Risk:</w:t>
      </w:r>
    </w:p>
    <w:p w14:paraId="032D97BF" w14:textId="77777777" w:rsidR="00E50C86" w:rsidRDefault="00E50C86" w:rsidP="00E50C86">
      <w:pPr>
        <w:ind w:left="0" w:right="428" w:firstLine="0"/>
        <w:rPr>
          <w:b/>
        </w:rPr>
      </w:pPr>
    </w:p>
    <w:p w14:paraId="07232CBE" w14:textId="77777777" w:rsidR="00E50C86" w:rsidRDefault="00E50C86" w:rsidP="00E50C86">
      <w:pPr>
        <w:pStyle w:val="ListParagraph"/>
        <w:numPr>
          <w:ilvl w:val="0"/>
          <w:numId w:val="4"/>
        </w:numPr>
        <w:ind w:right="428"/>
      </w:pPr>
      <w:r>
        <w:t>To familiarise themselves with National Safeguarding Policies.</w:t>
      </w:r>
    </w:p>
    <w:p w14:paraId="6B782AE6" w14:textId="77777777" w:rsidR="00E50C86" w:rsidRDefault="00E50C86" w:rsidP="00E50C86">
      <w:pPr>
        <w:pStyle w:val="ListParagraph"/>
        <w:numPr>
          <w:ilvl w:val="0"/>
          <w:numId w:val="4"/>
        </w:numPr>
        <w:ind w:right="428"/>
      </w:pPr>
      <w:r>
        <w:t>To refer any concerns about a child or adult at risk to the Safeguarding Representative in the Parish.</w:t>
      </w:r>
    </w:p>
    <w:p w14:paraId="7C129B06" w14:textId="77777777" w:rsidR="00F62C89" w:rsidRDefault="00E50C86" w:rsidP="00F62C89">
      <w:pPr>
        <w:pStyle w:val="ListParagraph"/>
        <w:numPr>
          <w:ilvl w:val="0"/>
          <w:numId w:val="4"/>
        </w:numPr>
        <w:ind w:right="428"/>
      </w:pPr>
      <w:r>
        <w:t>To be willing to participate in basic safeguarding training.</w:t>
      </w:r>
    </w:p>
    <w:p w14:paraId="70D2323B" w14:textId="1C2E56C7" w:rsidR="00E50C86" w:rsidRPr="00E50C86" w:rsidRDefault="00640574" w:rsidP="00640574">
      <w:pPr>
        <w:pStyle w:val="ListParagraph"/>
        <w:ind w:right="428" w:firstLine="0"/>
      </w:pPr>
      <w:r>
        <w:br/>
      </w:r>
      <w:r w:rsidR="00E50C86">
        <w:br/>
        <w:t xml:space="preserve">Registered Charity No. 234092 – Website: </w:t>
      </w:r>
      <w:hyperlink r:id="rId8" w:history="1">
        <w:r w:rsidR="00E50C86" w:rsidRPr="00EB2866">
          <w:rPr>
            <w:rStyle w:val="Hyperlink"/>
          </w:rPr>
          <w:t>www.dioceseofbrentwood.net</w:t>
        </w:r>
      </w:hyperlink>
      <w:r w:rsidR="00E50C86">
        <w:t xml:space="preserve">    </w:t>
      </w:r>
      <w:r w:rsidR="002608AC">
        <w:t>March 2023</w:t>
      </w:r>
    </w:p>
    <w:sectPr w:rsidR="00E50C86" w:rsidRPr="00E50C86">
      <w:pgSz w:w="11899" w:h="16841"/>
      <w:pgMar w:top="567" w:right="99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70BD" w14:textId="77777777" w:rsidR="00891576" w:rsidRDefault="00891576" w:rsidP="00E50C86">
      <w:pPr>
        <w:spacing w:after="0" w:line="240" w:lineRule="auto"/>
      </w:pPr>
      <w:r>
        <w:separator/>
      </w:r>
    </w:p>
  </w:endnote>
  <w:endnote w:type="continuationSeparator" w:id="0">
    <w:p w14:paraId="3FFCF473" w14:textId="77777777" w:rsidR="00891576" w:rsidRDefault="00891576" w:rsidP="00E5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F7C2" w14:textId="77777777" w:rsidR="00891576" w:rsidRDefault="00891576" w:rsidP="00E50C86">
      <w:pPr>
        <w:spacing w:after="0" w:line="240" w:lineRule="auto"/>
      </w:pPr>
      <w:r>
        <w:separator/>
      </w:r>
    </w:p>
  </w:footnote>
  <w:footnote w:type="continuationSeparator" w:id="0">
    <w:p w14:paraId="02ED863D" w14:textId="77777777" w:rsidR="00891576" w:rsidRDefault="00891576" w:rsidP="00E50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15E1"/>
    <w:multiLevelType w:val="hybridMultilevel"/>
    <w:tmpl w:val="F5D0F50C"/>
    <w:lvl w:ilvl="0" w:tplc="67AEEE8A">
      <w:start w:val="1"/>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F5A3DF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E18E7D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8A382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96A6A0">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E36730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D30FFA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82A29DE">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B60A984">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23011E"/>
    <w:multiLevelType w:val="hybridMultilevel"/>
    <w:tmpl w:val="1D64EA32"/>
    <w:lvl w:ilvl="0" w:tplc="1B18EF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5C7FB1"/>
    <w:multiLevelType w:val="hybridMultilevel"/>
    <w:tmpl w:val="E59AEBC4"/>
    <w:lvl w:ilvl="0" w:tplc="7BDE6F08">
      <w:start w:val="1"/>
      <w:numFmt w:val="lowerLetter"/>
      <w:lvlText w:val="(%1)"/>
      <w:lvlJc w:val="left"/>
      <w:pPr>
        <w:ind w:left="7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F28D6E0">
      <w:start w:val="1"/>
      <w:numFmt w:val="lowerLetter"/>
      <w:lvlText w:val="%2"/>
      <w:lvlJc w:val="left"/>
      <w:pPr>
        <w:ind w:left="30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166996A">
      <w:start w:val="1"/>
      <w:numFmt w:val="lowerRoman"/>
      <w:lvlText w:val="%3"/>
      <w:lvlJc w:val="left"/>
      <w:pPr>
        <w:ind w:left="37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37A510C">
      <w:start w:val="1"/>
      <w:numFmt w:val="decimal"/>
      <w:lvlText w:val="%4"/>
      <w:lvlJc w:val="left"/>
      <w:pPr>
        <w:ind w:left="44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42EB4D6">
      <w:start w:val="1"/>
      <w:numFmt w:val="lowerLetter"/>
      <w:lvlText w:val="%5"/>
      <w:lvlJc w:val="left"/>
      <w:pPr>
        <w:ind w:left="51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BD4AB10">
      <w:start w:val="1"/>
      <w:numFmt w:val="lowerRoman"/>
      <w:lvlText w:val="%6"/>
      <w:lvlJc w:val="left"/>
      <w:pPr>
        <w:ind w:left="59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AAA73C">
      <w:start w:val="1"/>
      <w:numFmt w:val="decimal"/>
      <w:lvlText w:val="%7"/>
      <w:lvlJc w:val="left"/>
      <w:pPr>
        <w:ind w:left="66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E48C504">
      <w:start w:val="1"/>
      <w:numFmt w:val="lowerLetter"/>
      <w:lvlText w:val="%8"/>
      <w:lvlJc w:val="left"/>
      <w:pPr>
        <w:ind w:left="73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4EA310">
      <w:start w:val="1"/>
      <w:numFmt w:val="lowerRoman"/>
      <w:lvlText w:val="%9"/>
      <w:lvlJc w:val="left"/>
      <w:pPr>
        <w:ind w:left="80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136114"/>
    <w:multiLevelType w:val="hybridMultilevel"/>
    <w:tmpl w:val="2638AF40"/>
    <w:lvl w:ilvl="0" w:tplc="96CC84EC">
      <w:start w:val="1"/>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3D64BF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3431A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3A46B2">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9166AE2">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7E6965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4A6A75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FA691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0FCBB20">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C3"/>
    <w:rsid w:val="002608AC"/>
    <w:rsid w:val="00387127"/>
    <w:rsid w:val="003E2411"/>
    <w:rsid w:val="003F57E4"/>
    <w:rsid w:val="004E7FC3"/>
    <w:rsid w:val="00640574"/>
    <w:rsid w:val="00891576"/>
    <w:rsid w:val="00C717A7"/>
    <w:rsid w:val="00D72879"/>
    <w:rsid w:val="00E50C86"/>
    <w:rsid w:val="00E5107F"/>
    <w:rsid w:val="00F6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FDF9"/>
  <w15:docId w15:val="{C19E8436-1900-41C9-90EC-B8F8853F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07F"/>
    <w:rPr>
      <w:color w:val="0563C1" w:themeColor="hyperlink"/>
      <w:u w:val="single"/>
    </w:rPr>
  </w:style>
  <w:style w:type="paragraph" w:styleId="Header">
    <w:name w:val="header"/>
    <w:basedOn w:val="Normal"/>
    <w:link w:val="HeaderChar"/>
    <w:uiPriority w:val="99"/>
    <w:unhideWhenUsed/>
    <w:rsid w:val="00E50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C86"/>
    <w:rPr>
      <w:rFonts w:ascii="Times New Roman" w:eastAsia="Times New Roman" w:hAnsi="Times New Roman" w:cs="Times New Roman"/>
      <w:color w:val="000000"/>
    </w:rPr>
  </w:style>
  <w:style w:type="paragraph" w:styleId="Footer">
    <w:name w:val="footer"/>
    <w:basedOn w:val="Normal"/>
    <w:link w:val="FooterChar"/>
    <w:uiPriority w:val="99"/>
    <w:unhideWhenUsed/>
    <w:rsid w:val="00E50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C86"/>
    <w:rPr>
      <w:rFonts w:ascii="Times New Roman" w:eastAsia="Times New Roman" w:hAnsi="Times New Roman" w:cs="Times New Roman"/>
      <w:color w:val="000000"/>
    </w:rPr>
  </w:style>
  <w:style w:type="paragraph" w:styleId="ListParagraph">
    <w:name w:val="List Paragraph"/>
    <w:basedOn w:val="Normal"/>
    <w:uiPriority w:val="34"/>
    <w:qFormat/>
    <w:rsid w:val="00E5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2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oceseofbrentwood.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[Enter name and address of recipient]</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and address of recipient]</dc:title>
  <dc:subject/>
  <dc:creator>MAC 2</dc:creator>
  <cp:keywords/>
  <cp:lastModifiedBy>Simon Moules</cp:lastModifiedBy>
  <cp:revision>2</cp:revision>
  <dcterms:created xsi:type="dcterms:W3CDTF">2024-04-08T08:53:00Z</dcterms:created>
  <dcterms:modified xsi:type="dcterms:W3CDTF">2024-04-08T08:53:00Z</dcterms:modified>
</cp:coreProperties>
</file>